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Georgia" w:hAnsi="Georgia"/>
          <w:b/>
          <w:color w:val="1B2A4A"/>
          <w:sz w:val="44"/>
        </w:rPr>
        <w:t>Artificial Intelligence Acceptable Use Policy</w:t>
      </w:r>
    </w:p>
    <w:p>
      <w:pPr>
        <w:spacing w:after="200"/>
      </w:pPr>
      <w:r/>
      <w:r>
        <w:rPr>
          <w:rFonts w:ascii="Georgia" w:hAnsi="Georgia"/>
          <w:b/>
          <w:color w:val="8B6919"/>
          <w:sz w:val="26"/>
          <w:highlight w:val="yellow"/>
        </w:rPr>
        <w:t>[FIRM NAME]</w:t>
      </w:r>
    </w:p>
    <w:p>
      <w:pPr>
        <w:pBdr>
          <w:bottom w:val="single" w:sz="12" w:space="1" w:color="C4973B"/>
        </w:pBdr>
        <w:spacing w:after="160"/>
      </w:pPr>
    </w:p>
    <w:p>
      <w:pPr>
        <w:spacing w:after="160" w:line="276" w:lineRule="auto"/>
      </w:pPr>
      <w:r>
        <w:rPr>
          <w:rFonts w:ascii="Calibri" w:hAnsi="Calibri"/>
          <w:b/>
          <w:color w:val="475569"/>
          <w:sz w:val="20"/>
        </w:rPr>
        <w:t xml:space="preserve">How to use this template.  </w:t>
      </w:r>
      <w:r>
        <w:rPr>
          <w:rFonts w:ascii="Calibri" w:hAnsi="Calibri"/>
          <w:b w:val="0"/>
          <w:color w:val="475569"/>
          <w:sz w:val="20"/>
        </w:rPr>
        <w:t>Highlighted fields are fill-in-the-blank. Replace each with your firm's specifics, then remove the highlight. This template runs about three pages when completed. Adopt it with your firm's compliance counsel and adjust for your circumstances; a policy template is a starting point, not a substitute for your own judgment.</w:t>
      </w:r>
    </w:p>
    <w:tbl>
      <w:tblPr>
        <w:tblStyle w:val="TableGrid"/>
        <w:tblW w:type="auto" w:w="0"/>
        <w:tblLook w:firstColumn="1" w:firstRow="1" w:lastColumn="0" w:lastRow="0" w:noHBand="0" w:noVBand="1" w:val="04A0"/>
      </w:tblPr>
      <w:tblGrid>
        <w:gridCol w:w="3120"/>
        <w:gridCol w:w="3120"/>
        <w:gridCol w:w="3120"/>
      </w:tblGrid>
      <w:tr>
        <w:tc>
          <w:tcPr>
            <w:tcW w:type="dxa" w:w="3120"/>
            <w:shd w:val="clear" w:color="auto" w:fill="F0EDE8"/>
          </w:tcPr>
          <w:p>
            <w:r/>
            <w:r>
              <w:rPr>
                <w:rFonts w:ascii="Calibri" w:hAnsi="Calibri"/>
                <w:b/>
                <w:color w:val="1B2A4A"/>
                <w:sz w:val="20"/>
              </w:rPr>
              <w:t>Version</w:t>
            </w:r>
          </w:p>
        </w:tc>
        <w:tc>
          <w:tcPr>
            <w:tcW w:type="dxa" w:w="3120"/>
            <w:shd w:val="clear" w:color="auto" w:fill="F0EDE8"/>
          </w:tcPr>
          <w:p>
            <w:r/>
            <w:r>
              <w:rPr>
                <w:rFonts w:ascii="Calibri" w:hAnsi="Calibri"/>
                <w:b/>
                <w:color w:val="1B2A4A"/>
                <w:sz w:val="20"/>
              </w:rPr>
              <w:t>Effective date</w:t>
            </w:r>
          </w:p>
        </w:tc>
        <w:tc>
          <w:tcPr>
            <w:tcW w:type="dxa" w:w="3120"/>
            <w:shd w:val="clear" w:color="auto" w:fill="F0EDE8"/>
          </w:tcPr>
          <w:p>
            <w:r/>
            <w:r>
              <w:rPr>
                <w:rFonts w:ascii="Calibri" w:hAnsi="Calibri"/>
                <w:b/>
                <w:color w:val="1B2A4A"/>
                <w:sz w:val="20"/>
              </w:rPr>
              <w:t>Policy owner</w:t>
            </w:r>
          </w:p>
        </w:tc>
      </w:tr>
      <w:tr>
        <w:tc>
          <w:tcPr>
            <w:tcW w:type="dxa" w:w="3120"/>
          </w:tcPr>
          <w:p>
            <w:r/>
            <w:r>
              <w:rPr>
                <w:sz w:val="20"/>
                <w:highlight w:val="yellow"/>
              </w:rPr>
              <w:t>[1.0]</w:t>
            </w:r>
          </w:p>
        </w:tc>
        <w:tc>
          <w:tcPr>
            <w:tcW w:type="dxa" w:w="3120"/>
          </w:tcPr>
          <w:p>
            <w:r/>
            <w:r>
              <w:rPr>
                <w:sz w:val="20"/>
                <w:highlight w:val="yellow"/>
              </w:rPr>
              <w:t>[DATE]</w:t>
            </w:r>
          </w:p>
        </w:tc>
        <w:tc>
          <w:tcPr>
            <w:tcW w:type="dxa" w:w="3120"/>
          </w:tcPr>
          <w:p>
            <w:r/>
            <w:r>
              <w:rPr>
                <w:sz w:val="20"/>
                <w:highlight w:val="yellow"/>
              </w:rPr>
              <w:t>[NAME / ROLE]</w:t>
            </w:r>
          </w:p>
        </w:tc>
      </w:tr>
    </w:tbl>
    <w:p>
      <w:pPr>
        <w:spacing w:after="40"/>
      </w:pPr>
    </w:p>
    <w:p>
      <w:pPr>
        <w:spacing w:before="280" w:after="80"/>
      </w:pPr>
      <w:r>
        <w:rPr>
          <w:rFonts w:ascii="Georgia" w:hAnsi="Georgia"/>
          <w:b/>
          <w:color w:val="1B2A4A"/>
          <w:sz w:val="30"/>
        </w:rPr>
        <w:t>1.  Purpose and scope</w:t>
      </w:r>
    </w:p>
    <w:p>
      <w:pPr>
        <w:spacing w:after="160" w:line="276" w:lineRule="auto"/>
      </w:pPr>
      <w:r>
        <w:rPr>
          <w:rFonts w:ascii="Calibri" w:hAnsi="Calibri"/>
          <w:b w:val="0"/>
          <w:color w:val="475569"/>
          <w:sz w:val="22"/>
        </w:rPr>
        <w:t>This policy governs the use of artificial intelligence (AI) tools for firm business. It exists so that every member of the team knows what is expected when they want to use an AI tool for a real task.</w:t>
      </w:r>
    </w:p>
    <w:p>
      <w:pPr>
        <w:spacing w:after="160" w:line="276" w:lineRule="auto"/>
      </w:pPr>
      <w:r>
        <w:rPr>
          <w:rFonts w:ascii="Calibri" w:hAnsi="Calibri"/>
          <w:b w:val="0"/>
          <w:color w:val="475569"/>
          <w:sz w:val="22"/>
        </w:rPr>
        <w:t xml:space="preserve">It applies to all employees, contractors, and anyone using firm credentials. This policy is subordinate to the firm's </w:t>
      </w:r>
      <w:r>
        <w:rPr>
          <w:rFonts w:ascii="Calibri" w:hAnsi="Calibri"/>
          <w:b w:val="0"/>
          <w:color w:val="475569"/>
          <w:sz w:val="22"/>
          <w:highlight w:val="yellow"/>
        </w:rPr>
        <w:t>[Information Security Policy]</w:t>
      </w:r>
      <w:r>
        <w:rPr>
          <w:rFonts w:ascii="Calibri" w:hAnsi="Calibri"/>
          <w:b w:val="0"/>
          <w:color w:val="475569"/>
          <w:sz w:val="22"/>
        </w:rPr>
        <w:t xml:space="preserve"> and </w:t>
      </w:r>
      <w:r>
        <w:rPr>
          <w:rFonts w:ascii="Calibri" w:hAnsi="Calibri"/>
          <w:b w:val="0"/>
          <w:color w:val="475569"/>
          <w:sz w:val="22"/>
          <w:highlight w:val="yellow"/>
        </w:rPr>
        <w:t>[Written Information Security Program (WISP)]</w:t>
      </w:r>
      <w:r>
        <w:rPr>
          <w:rFonts w:ascii="Calibri" w:hAnsi="Calibri"/>
          <w:b w:val="0"/>
          <w:color w:val="475569"/>
          <w:sz w:val="22"/>
        </w:rPr>
        <w:t>, which carry the firm's broader security and Regulation S-P obligations.</w:t>
      </w:r>
    </w:p>
    <w:p>
      <w:pPr>
        <w:spacing w:after="160" w:line="276" w:lineRule="auto"/>
      </w:pPr>
      <w:r>
        <w:rPr>
          <w:rFonts w:ascii="Calibri" w:hAnsi="Calibri"/>
          <w:b/>
          <w:color w:val="475569"/>
          <w:sz w:val="22"/>
        </w:rPr>
        <w:t xml:space="preserve">Definition.  </w:t>
      </w:r>
      <w:r>
        <w:rPr>
          <w:rFonts w:ascii="Calibri" w:hAnsi="Calibri"/>
          <w:b w:val="0"/>
          <w:color w:val="475569"/>
          <w:sz w:val="22"/>
        </w:rPr>
        <w:t>“AI tools” means any software that uses generative AI or large language models to produce content, analysis, or decisions. The specific approved products are named in Section 3.</w:t>
      </w:r>
    </w:p>
    <w:p>
      <w:pPr>
        <w:spacing w:before="280" w:after="80"/>
      </w:pPr>
      <w:r>
        <w:rPr>
          <w:rFonts w:ascii="Georgia" w:hAnsi="Georgia"/>
          <w:b/>
          <w:color w:val="1B2A4A"/>
          <w:sz w:val="30"/>
        </w:rPr>
        <w:t>2.  Core principles</w:t>
      </w:r>
    </w:p>
    <w:p>
      <w:pPr>
        <w:spacing w:after="160" w:line="276" w:lineRule="auto"/>
      </w:pPr>
      <w:r>
        <w:rPr>
          <w:rFonts w:ascii="Calibri" w:hAnsi="Calibri"/>
          <w:b w:val="0"/>
          <w:color w:val="475569"/>
          <w:sz w:val="22"/>
        </w:rPr>
        <w:t>Five principles govern every use of AI at the firm:</w:t>
      </w:r>
    </w:p>
    <w:p>
      <w:pPr>
        <w:pStyle w:val="ListNumber"/>
        <w:spacing w:after="80"/>
      </w:pPr>
      <w:r>
        <w:rPr>
          <w:rFonts w:ascii="Calibri" w:hAnsi="Calibri"/>
          <w:b/>
          <w:color w:val="475569"/>
          <w:sz w:val="22"/>
        </w:rPr>
        <w:t xml:space="preserve">Client data stays inside approved, enterprise-tier tools. </w:t>
      </w:r>
      <w:r>
        <w:rPr>
          <w:rFonts w:ascii="Calibri" w:hAnsi="Calibri"/>
          <w:b w:val="0"/>
          <w:color w:val="475569"/>
          <w:sz w:val="22"/>
        </w:rPr>
        <w:t>Never paste client information into consumer AI products.</w:t>
      </w:r>
    </w:p>
    <w:p>
      <w:pPr>
        <w:pStyle w:val="ListNumber"/>
        <w:spacing w:after="80"/>
      </w:pPr>
      <w:r>
        <w:rPr>
          <w:rFonts w:ascii="Calibri" w:hAnsi="Calibri"/>
          <w:b/>
          <w:color w:val="475569"/>
          <w:sz w:val="22"/>
        </w:rPr>
        <w:t xml:space="preserve">Human review is required for anything client-facing. </w:t>
      </w:r>
      <w:r>
        <w:rPr>
          <w:rFonts w:ascii="Calibri" w:hAnsi="Calibri"/>
          <w:b w:val="0"/>
          <w:color w:val="475569"/>
          <w:sz w:val="22"/>
        </w:rPr>
        <w:t>AI drafts; a person reviews and sends.</w:t>
      </w:r>
    </w:p>
    <w:p>
      <w:pPr>
        <w:pStyle w:val="ListNumber"/>
        <w:spacing w:after="80"/>
      </w:pPr>
      <w:r>
        <w:rPr>
          <w:rFonts w:ascii="Calibri" w:hAnsi="Calibri"/>
          <w:b/>
          <w:color w:val="475569"/>
          <w:sz w:val="22"/>
        </w:rPr>
        <w:t xml:space="preserve">AI output must be verified before it is used for decisions. </w:t>
      </w:r>
      <w:r>
        <w:rPr>
          <w:rFonts w:ascii="Calibri" w:hAnsi="Calibri"/>
          <w:b w:val="0"/>
          <w:color w:val="475569"/>
          <w:sz w:val="22"/>
        </w:rPr>
        <w:t>Especially numerical, compliance, and factual output.</w:t>
      </w:r>
    </w:p>
    <w:p>
      <w:pPr>
        <w:pStyle w:val="ListNumber"/>
        <w:spacing w:after="80"/>
      </w:pPr>
      <w:r>
        <w:rPr>
          <w:rFonts w:ascii="Calibri" w:hAnsi="Calibri"/>
          <w:b/>
          <w:color w:val="475569"/>
          <w:sz w:val="22"/>
        </w:rPr>
        <w:t xml:space="preserve">Any new AI tool requires approval before use. </w:t>
      </w:r>
      <w:r>
        <w:rPr>
          <w:rFonts w:ascii="Calibri" w:hAnsi="Calibri"/>
          <w:b w:val="0"/>
          <w:color w:val="475569"/>
          <w:sz w:val="22"/>
        </w:rPr>
        <w:t>No bringing your own AI.</w:t>
      </w:r>
    </w:p>
    <w:p>
      <w:pPr>
        <w:pStyle w:val="ListNumber"/>
        <w:spacing w:after="80"/>
      </w:pPr>
      <w:r>
        <w:rPr>
          <w:rFonts w:ascii="Calibri" w:hAnsi="Calibri"/>
          <w:b/>
          <w:color w:val="475569"/>
          <w:sz w:val="22"/>
        </w:rPr>
        <w:t xml:space="preserve">When in doubt, ask before you try. </w:t>
      </w:r>
      <w:r>
        <w:rPr>
          <w:rFonts w:ascii="Calibri" w:hAnsi="Calibri"/>
          <w:b w:val="0"/>
          <w:color w:val="475569"/>
          <w:sz w:val="22"/>
        </w:rPr>
        <w:t>Use the escalation path in Section 6.</w:t>
      </w:r>
    </w:p>
    <w:p>
      <w:pPr>
        <w:spacing w:before="280" w:after="80"/>
      </w:pPr>
      <w:r>
        <w:rPr>
          <w:rFonts w:ascii="Georgia" w:hAnsi="Georgia"/>
          <w:b/>
          <w:color w:val="1B2A4A"/>
          <w:sz w:val="30"/>
        </w:rPr>
        <w:t>3.  Approved tools</w:t>
      </w:r>
    </w:p>
    <w:p>
      <w:pPr>
        <w:spacing w:after="160" w:line="276" w:lineRule="auto"/>
      </w:pPr>
      <w:r>
        <w:rPr>
          <w:rFonts w:ascii="Calibri" w:hAnsi="Calibri"/>
          <w:b w:val="0"/>
          <w:color w:val="475569"/>
          <w:sz w:val="22"/>
        </w:rPr>
        <w:t>The following tools are approved for firm use. This list is reviewed quarterly. Categories not yet adopted are marked “not currently approved.” Assume a category is closed until a row says otherwise.</w:t>
      </w:r>
    </w:p>
    <w:tbl>
      <w:tblPr>
        <w:tblStyle w:val="TableGrid"/>
        <w:tblW w:type="auto" w:w="0"/>
        <w:tblLook w:firstColumn="1" w:firstRow="1" w:lastColumn="0" w:lastRow="0" w:noHBand="0" w:noVBand="1" w:val="04A0"/>
      </w:tblPr>
      <w:tblGrid>
        <w:gridCol w:w="2340"/>
        <w:gridCol w:w="2340"/>
        <w:gridCol w:w="2340"/>
        <w:gridCol w:w="2340"/>
      </w:tblGrid>
      <w:tr>
        <w:tc>
          <w:tcPr>
            <w:tcW w:type="dxa" w:w="2340"/>
            <w:shd w:val="clear" w:color="auto" w:fill="1B2A4A"/>
          </w:tcPr>
          <w:p>
            <w:r/>
            <w:r>
              <w:rPr>
                <w:rFonts w:ascii="Calibri" w:hAnsi="Calibri"/>
                <w:b/>
                <w:color w:val="FFFFFF"/>
                <w:sz w:val="19"/>
              </w:rPr>
              <w:t>Tool name &amp; tier</w:t>
            </w:r>
          </w:p>
        </w:tc>
        <w:tc>
          <w:tcPr>
            <w:tcW w:type="dxa" w:w="2340"/>
            <w:shd w:val="clear" w:color="auto" w:fill="1B2A4A"/>
          </w:tcPr>
          <w:p>
            <w:r/>
            <w:r>
              <w:rPr>
                <w:rFonts w:ascii="Calibri" w:hAnsi="Calibri"/>
                <w:b/>
                <w:color w:val="FFFFFF"/>
                <w:sz w:val="19"/>
              </w:rPr>
              <w:t>Approved for</w:t>
            </w:r>
          </w:p>
        </w:tc>
        <w:tc>
          <w:tcPr>
            <w:tcW w:type="dxa" w:w="2340"/>
            <w:shd w:val="clear" w:color="auto" w:fill="1B2A4A"/>
          </w:tcPr>
          <w:p>
            <w:r/>
            <w:r>
              <w:rPr>
                <w:rFonts w:ascii="Calibri" w:hAnsi="Calibri"/>
                <w:b/>
                <w:color w:val="FFFFFF"/>
                <w:sz w:val="19"/>
              </w:rPr>
              <w:t>Prohibited for</w:t>
            </w:r>
          </w:p>
        </w:tc>
        <w:tc>
          <w:tcPr>
            <w:tcW w:type="dxa" w:w="2340"/>
            <w:shd w:val="clear" w:color="auto" w:fill="1B2A4A"/>
          </w:tcPr>
          <w:p>
            <w:r/>
            <w:r>
              <w:rPr>
                <w:rFonts w:ascii="Calibri" w:hAnsi="Calibri"/>
                <w:b/>
                <w:color w:val="FFFFFF"/>
                <w:sz w:val="19"/>
              </w:rPr>
              <w:t>Admin owner</w:t>
            </w:r>
          </w:p>
        </w:tc>
      </w:tr>
      <w:tr>
        <w:tc>
          <w:tcPr>
            <w:tcW w:type="dxa" w:w="2340"/>
          </w:tcPr>
          <w:p>
            <w:r/>
            <w:r>
              <w:rPr>
                <w:rFonts w:ascii="Calibri" w:hAnsi="Calibri"/>
                <w:color w:val="475569"/>
                <w:sz w:val="19"/>
                <w:highlight w:val="yellow"/>
              </w:rPr>
              <w:t>[General-purpose LLM, e.g. Claude Team]</w:t>
            </w:r>
          </w:p>
        </w:tc>
        <w:tc>
          <w:tcPr>
            <w:tcW w:type="dxa" w:w="2340"/>
          </w:tcPr>
          <w:p>
            <w:r/>
            <w:r>
              <w:rPr>
                <w:rFonts w:ascii="Calibri" w:hAnsi="Calibri"/>
                <w:color w:val="475569"/>
                <w:sz w:val="19"/>
                <w:highlight w:val="yellow"/>
              </w:rPr>
              <w:t>[Drafting, research, meeting prep]</w:t>
            </w:r>
          </w:p>
        </w:tc>
        <w:tc>
          <w:tcPr>
            <w:tcW w:type="dxa" w:w="2340"/>
          </w:tcPr>
          <w:p>
            <w:r/>
            <w:r>
              <w:rPr>
                <w:rFonts w:ascii="Calibri" w:hAnsi="Calibri"/>
                <w:color w:val="475569"/>
                <w:sz w:val="19"/>
                <w:highlight w:val="yellow"/>
              </w:rPr>
              <w:t>[Direct client communication without review]</w:t>
            </w:r>
          </w:p>
        </w:tc>
        <w:tc>
          <w:tcPr>
            <w:tcW w:type="dxa" w:w="2340"/>
          </w:tcPr>
          <w:p>
            <w:r/>
            <w:r>
              <w:rPr>
                <w:rFonts w:ascii="Calibri" w:hAnsi="Calibri"/>
                <w:color w:val="475569"/>
                <w:sz w:val="19"/>
                <w:highlight w:val="yellow"/>
              </w:rPr>
              <w:t>[NAME]</w:t>
            </w:r>
          </w:p>
        </w:tc>
      </w:tr>
      <w:tr>
        <w:tc>
          <w:tcPr>
            <w:tcW w:type="dxa" w:w="2340"/>
          </w:tcPr>
          <w:p>
            <w:r/>
            <w:r>
              <w:rPr>
                <w:rFonts w:ascii="Calibri" w:hAnsi="Calibri"/>
                <w:color w:val="475569"/>
                <w:sz w:val="19"/>
                <w:highlight w:val="yellow"/>
              </w:rPr>
              <w:t>[Meeting notes / transcription]</w:t>
            </w:r>
          </w:p>
        </w:tc>
        <w:tc>
          <w:tcPr>
            <w:tcW w:type="dxa" w:w="2340"/>
          </w:tcPr>
          <w:p>
            <w:r/>
            <w:r>
              <w:rPr>
                <w:rFonts w:ascii="Calibri" w:hAnsi="Calibri"/>
                <w:color w:val="475569"/>
                <w:sz w:val="19"/>
                <w:highlight w:val="yellow"/>
              </w:rPr>
              <w:t>[ ]</w:t>
            </w:r>
          </w:p>
        </w:tc>
        <w:tc>
          <w:tcPr>
            <w:tcW w:type="dxa" w:w="2340"/>
          </w:tcPr>
          <w:p>
            <w:r/>
            <w:r>
              <w:rPr>
                <w:rFonts w:ascii="Calibri" w:hAnsi="Calibri"/>
                <w:color w:val="475569"/>
                <w:sz w:val="19"/>
                <w:highlight w:val="yellow"/>
              </w:rPr>
              <w:t>[ ]</w:t>
            </w:r>
          </w:p>
        </w:tc>
        <w:tc>
          <w:tcPr>
            <w:tcW w:type="dxa" w:w="2340"/>
          </w:tcPr>
          <w:p>
            <w:r/>
            <w:r>
              <w:rPr>
                <w:rFonts w:ascii="Calibri" w:hAnsi="Calibri"/>
                <w:color w:val="475569"/>
                <w:sz w:val="19"/>
                <w:highlight w:val="yellow"/>
              </w:rPr>
              <w:t>[NAME]</w:t>
            </w:r>
          </w:p>
        </w:tc>
      </w:tr>
      <w:tr>
        <w:tc>
          <w:tcPr>
            <w:tcW w:type="dxa" w:w="2340"/>
          </w:tcPr>
          <w:p>
            <w:r/>
            <w:r>
              <w:rPr>
                <w:rFonts w:ascii="Calibri" w:hAnsi="Calibri"/>
                <w:color w:val="475569"/>
                <w:sz w:val="19"/>
                <w:highlight w:val="yellow"/>
              </w:rPr>
              <w:t>[Office suite AI, e.g. Microsoft 365 Copilot or Gemini for Workspace]</w:t>
            </w:r>
          </w:p>
        </w:tc>
        <w:tc>
          <w:tcPr>
            <w:tcW w:type="dxa" w:w="2340"/>
          </w:tcPr>
          <w:p>
            <w:r/>
            <w:r>
              <w:rPr>
                <w:rFonts w:ascii="Calibri" w:hAnsi="Calibri"/>
                <w:color w:val="475569"/>
                <w:sz w:val="19"/>
                <w:highlight w:val="yellow"/>
              </w:rPr>
              <w:t>[ ]</w:t>
            </w:r>
          </w:p>
        </w:tc>
        <w:tc>
          <w:tcPr>
            <w:tcW w:type="dxa" w:w="2340"/>
          </w:tcPr>
          <w:p>
            <w:r/>
            <w:r>
              <w:rPr>
                <w:rFonts w:ascii="Calibri" w:hAnsi="Calibri"/>
                <w:color w:val="475569"/>
                <w:sz w:val="19"/>
                <w:highlight w:val="yellow"/>
              </w:rPr>
              <w:t>[ ]</w:t>
            </w:r>
          </w:p>
        </w:tc>
        <w:tc>
          <w:tcPr>
            <w:tcW w:type="dxa" w:w="2340"/>
          </w:tcPr>
          <w:p>
            <w:r/>
            <w:r>
              <w:rPr>
                <w:rFonts w:ascii="Calibri" w:hAnsi="Calibri"/>
                <w:color w:val="475569"/>
                <w:sz w:val="19"/>
                <w:highlight w:val="yellow"/>
              </w:rPr>
              <w:t>[NAME]</w:t>
            </w:r>
          </w:p>
        </w:tc>
      </w:tr>
      <w:tr>
        <w:tc>
          <w:tcPr>
            <w:tcW w:type="dxa" w:w="2340"/>
          </w:tcPr>
          <w:p>
            <w:r/>
            <w:r>
              <w:rPr>
                <w:rFonts w:ascii="Calibri" w:hAnsi="Calibri"/>
                <w:color w:val="475569"/>
                <w:sz w:val="19"/>
                <w:highlight w:val="yellow"/>
              </w:rPr>
              <w:t>[Specialized financial / planning AI]</w:t>
            </w:r>
          </w:p>
        </w:tc>
        <w:tc>
          <w:tcPr>
            <w:tcW w:type="dxa" w:w="2340"/>
          </w:tcPr>
          <w:p>
            <w:r/>
            <w:r>
              <w:rPr>
                <w:rFonts w:ascii="Calibri" w:hAnsi="Calibri"/>
                <w:color w:val="475569"/>
                <w:sz w:val="19"/>
              </w:rPr>
              <w:t>Not currently approved</w:t>
            </w:r>
          </w:p>
        </w:tc>
        <w:tc>
          <w:tcPr>
            <w:tcW w:type="dxa" w:w="2340"/>
          </w:tcPr>
          <w:p>
            <w:r/>
            <w:r>
              <w:rPr>
                <w:rFonts w:ascii="Calibri" w:hAnsi="Calibri"/>
                <w:color w:val="475569"/>
                <w:sz w:val="19"/>
              </w:rPr>
              <w:t>n/a</w:t>
            </w:r>
          </w:p>
        </w:tc>
        <w:tc>
          <w:tcPr>
            <w:tcW w:type="dxa" w:w="2340"/>
          </w:tcPr>
          <w:p>
            <w:r/>
            <w:r>
              <w:rPr>
                <w:rFonts w:ascii="Calibri" w:hAnsi="Calibri"/>
                <w:color w:val="475569"/>
                <w:sz w:val="19"/>
              </w:rPr>
              <w:t>n/a</w:t>
            </w:r>
          </w:p>
        </w:tc>
      </w:tr>
    </w:tbl>
    <w:p>
      <w:pPr>
        <w:spacing w:after="160" w:line="276" w:lineRule="auto"/>
      </w:pPr>
      <w:r>
        <w:rPr>
          <w:rFonts w:ascii="Calibri" w:hAnsi="Calibri"/>
          <w:b/>
          <w:color w:val="475569"/>
          <w:sz w:val="20"/>
        </w:rPr>
        <w:t xml:space="preserve">Note.  </w:t>
      </w:r>
      <w:r>
        <w:rPr>
          <w:rFonts w:ascii="Calibri" w:hAnsi="Calibri"/>
          <w:b w:val="0"/>
          <w:color w:val="475569"/>
          <w:sz w:val="20"/>
        </w:rPr>
        <w:t>Approve tools at the product level, not the category level. The firm's data processing agreement and configuration are with a specific vendor. “Any enterprise LLM” is not an approval.</w:t>
      </w:r>
    </w:p>
    <w:p>
      <w:pPr>
        <w:spacing w:before="280" w:after="80"/>
      </w:pPr>
      <w:r>
        <w:rPr>
          <w:rFonts w:ascii="Georgia" w:hAnsi="Georgia"/>
          <w:b/>
          <w:color w:val="1B2A4A"/>
          <w:sz w:val="30"/>
        </w:rPr>
        <w:t>4.  Prohibited uses</w:t>
      </w:r>
    </w:p>
    <w:p>
      <w:pPr>
        <w:pStyle w:val="ListBullet"/>
        <w:spacing w:after="80"/>
      </w:pPr>
      <w:r>
        <w:rPr>
          <w:rFonts w:ascii="Calibri" w:hAnsi="Calibri"/>
          <w:b/>
          <w:color w:val="475569"/>
          <w:sz w:val="22"/>
        </w:rPr>
        <w:t>No unredacted client PII in any AI tool</w:t>
      </w:r>
      <w:r>
        <w:rPr>
          <w:rFonts w:ascii="Calibri" w:hAnsi="Calibri"/>
          <w:b w:val="0"/>
          <w:color w:val="475569"/>
          <w:sz w:val="22"/>
        </w:rPr>
        <w:t xml:space="preserve"> without explicit written approval from that tool's admin owner. PII includes SSN, DOB, account numbers, tax IDs, full address paired with name, and any health information.</w:t>
      </w:r>
    </w:p>
    <w:p>
      <w:pPr>
        <w:pStyle w:val="ListBullet"/>
        <w:spacing w:after="80"/>
      </w:pPr>
      <w:r>
        <w:rPr>
          <w:rFonts w:ascii="Calibri" w:hAnsi="Calibri"/>
          <w:b/>
          <w:color w:val="475569"/>
          <w:sz w:val="22"/>
        </w:rPr>
        <w:t>No AI-generated investment advice, performance projections, or specific securities recommendations</w:t>
      </w:r>
      <w:r>
        <w:rPr>
          <w:rFonts w:ascii="Calibri" w:hAnsi="Calibri"/>
          <w:b w:val="0"/>
          <w:color w:val="475569"/>
          <w:sz w:val="22"/>
        </w:rPr>
        <w:t xml:space="preserve"> delivered to clients without advisor review and sign-off.</w:t>
      </w:r>
    </w:p>
    <w:p>
      <w:pPr>
        <w:pStyle w:val="ListBullet"/>
        <w:spacing w:after="80"/>
      </w:pPr>
      <w:r>
        <w:rPr>
          <w:rFonts w:ascii="Calibri" w:hAnsi="Calibri"/>
          <w:b/>
          <w:color w:val="475569"/>
          <w:sz w:val="22"/>
        </w:rPr>
        <w:t>No AI tools outside the approved list for firm business.</w:t>
      </w:r>
      <w:r>
        <w:rPr>
          <w:rFonts w:ascii="Calibri" w:hAnsi="Calibri"/>
          <w:b w:val="0"/>
          <w:color w:val="475569"/>
          <w:sz w:val="22"/>
        </w:rPr>
        <w:t xml:space="preserve"> This includes employees' personal accounts on consumer AI tools used for work tasks.</w:t>
      </w:r>
    </w:p>
    <w:p>
      <w:pPr>
        <w:pStyle w:val="ListBullet"/>
        <w:spacing w:after="80"/>
      </w:pPr>
      <w:r>
        <w:rPr>
          <w:rFonts w:ascii="Calibri" w:hAnsi="Calibri"/>
          <w:b/>
          <w:color w:val="475569"/>
          <w:sz w:val="22"/>
        </w:rPr>
        <w:t>No AI connections to firm systems</w:t>
      </w:r>
      <w:r>
        <w:rPr>
          <w:rFonts w:ascii="Calibri" w:hAnsi="Calibri"/>
          <w:b w:val="0"/>
          <w:color w:val="475569"/>
          <w:sz w:val="22"/>
        </w:rPr>
        <w:t xml:space="preserve"> (CRM, portfolio management, email, file storage) without IT and compliance approval of the integration.</w:t>
      </w:r>
    </w:p>
    <w:p>
      <w:pPr>
        <w:spacing w:before="280" w:after="80"/>
      </w:pPr>
      <w:r>
        <w:rPr>
          <w:rFonts w:ascii="Georgia" w:hAnsi="Georgia"/>
          <w:b/>
          <w:color w:val="1B2A4A"/>
          <w:sz w:val="30"/>
        </w:rPr>
        <w:t>5.  Expected practices</w:t>
      </w:r>
    </w:p>
    <w:p>
      <w:pPr>
        <w:spacing w:after="160" w:line="276" w:lineRule="auto"/>
      </w:pPr>
      <w:r>
        <w:rPr>
          <w:rFonts w:ascii="Calibri" w:hAnsi="Calibri"/>
          <w:b w:val="0"/>
          <w:color w:val="475569"/>
          <w:sz w:val="22"/>
        </w:rPr>
        <w:t>Beyond the rules above, the firm expects the following practices:</w:t>
      </w:r>
    </w:p>
    <w:p>
      <w:pPr>
        <w:pStyle w:val="ListBullet"/>
        <w:spacing w:after="80"/>
      </w:pPr>
      <w:r>
        <w:rPr>
          <w:rFonts w:ascii="Calibri" w:hAnsi="Calibri"/>
          <w:b w:val="0"/>
          <w:color w:val="475569"/>
          <w:sz w:val="22"/>
        </w:rPr>
        <w:t>Verify factual output (numbers, citations, legal or regulatory claims) against a source before using it externally.</w:t>
      </w:r>
    </w:p>
    <w:p>
      <w:pPr>
        <w:pStyle w:val="ListBullet"/>
        <w:spacing w:after="80"/>
      </w:pPr>
      <w:r>
        <w:rPr>
          <w:rFonts w:ascii="Calibri" w:hAnsi="Calibri"/>
          <w:b w:val="0"/>
          <w:color w:val="475569"/>
          <w:sz w:val="22"/>
        </w:rPr>
        <w:t>Disclose AI assistance when appropriate.</w:t>
      </w:r>
    </w:p>
    <w:p>
      <w:pPr>
        <w:pStyle w:val="ListBullet"/>
        <w:spacing w:after="80"/>
      </w:pPr>
      <w:r>
        <w:rPr>
          <w:rFonts w:ascii="Calibri" w:hAnsi="Calibri"/>
          <w:b w:val="0"/>
          <w:color w:val="475569"/>
          <w:sz w:val="22"/>
        </w:rPr>
        <w:t>Use the firm's enterprise accounts, never personal accounts.</w:t>
      </w:r>
    </w:p>
    <w:p>
      <w:pPr>
        <w:pStyle w:val="ListBullet"/>
        <w:spacing w:after="80"/>
      </w:pPr>
      <w:r>
        <w:rPr>
          <w:rFonts w:ascii="Calibri" w:hAnsi="Calibri"/>
          <w:b/>
          <w:color w:val="475569"/>
          <w:sz w:val="22"/>
        </w:rPr>
        <w:t>Report any AI-related incident</w:t>
      </w:r>
      <w:r>
        <w:rPr>
          <w:rFonts w:ascii="Calibri" w:hAnsi="Calibri"/>
          <w:b w:val="0"/>
          <w:color w:val="475569"/>
          <w:sz w:val="22"/>
        </w:rPr>
        <w:t xml:space="preserve"> (unintended disclosure, surprising output, suspected data leakage) to the escalation path within 24 hours. This timeline feeds the firm's Regulation S-P incident response clock.</w:t>
      </w:r>
    </w:p>
    <w:p>
      <w:pPr>
        <w:pStyle w:val="ListBullet"/>
        <w:spacing w:after="80"/>
      </w:pPr>
      <w:r>
        <w:rPr>
          <w:rFonts w:ascii="Calibri" w:hAnsi="Calibri"/>
          <w:b w:val="0"/>
          <w:color w:val="475569"/>
          <w:sz w:val="22"/>
        </w:rPr>
        <w:t>Keep current on the approved tool list. It will change.</w:t>
      </w:r>
    </w:p>
    <w:p>
      <w:pPr>
        <w:spacing w:before="280" w:after="80"/>
      </w:pPr>
      <w:r>
        <w:rPr>
          <w:rFonts w:ascii="Georgia" w:hAnsi="Georgia"/>
          <w:b/>
          <w:color w:val="1B2A4A"/>
          <w:sz w:val="30"/>
        </w:rPr>
        <w:t>6.  Escalation and exceptions</w:t>
      </w:r>
    </w:p>
    <w:p>
      <w:pPr>
        <w:spacing w:after="160" w:line="276" w:lineRule="auto"/>
      </w:pPr>
      <w:r>
        <w:rPr>
          <w:rFonts w:ascii="Calibri" w:hAnsi="Calibri"/>
          <w:b w:val="0"/>
          <w:color w:val="475569"/>
          <w:sz w:val="22"/>
        </w:rPr>
        <w:t xml:space="preserve">Questions about this policy, requests to use a tool not on the approved list, or reports of AI-related incidents go to </w:t>
      </w:r>
      <w:r>
        <w:rPr>
          <w:rFonts w:ascii="Calibri" w:hAnsi="Calibri"/>
          <w:b w:val="0"/>
          <w:color w:val="475569"/>
          <w:sz w:val="22"/>
          <w:highlight w:val="yellow"/>
        </w:rPr>
        <w:t>[NAME]</w:t>
      </w:r>
      <w:r>
        <w:rPr>
          <w:rFonts w:ascii="Calibri" w:hAnsi="Calibri"/>
          <w:b w:val="0"/>
          <w:color w:val="475569"/>
          <w:sz w:val="22"/>
        </w:rPr>
        <w:t xml:space="preserve">, </w:t>
      </w:r>
      <w:r>
        <w:rPr>
          <w:rFonts w:ascii="Calibri" w:hAnsi="Calibri"/>
          <w:b w:val="0"/>
          <w:color w:val="475569"/>
          <w:sz w:val="22"/>
          <w:highlight w:val="yellow"/>
        </w:rPr>
        <w:t>[ROLE]</w:t>
      </w:r>
      <w:r>
        <w:rPr>
          <w:rFonts w:ascii="Calibri" w:hAnsi="Calibri"/>
          <w:b w:val="0"/>
          <w:color w:val="475569"/>
          <w:sz w:val="22"/>
        </w:rPr>
        <w:t xml:space="preserve">, </w:t>
      </w:r>
      <w:r>
        <w:rPr>
          <w:rFonts w:ascii="Calibri" w:hAnsi="Calibri"/>
          <w:b w:val="0"/>
          <w:color w:val="475569"/>
          <w:sz w:val="22"/>
          <w:highlight w:val="yellow"/>
        </w:rPr>
        <w:t>[EMAIL]</w:t>
      </w:r>
      <w:r>
        <w:rPr>
          <w:rFonts w:ascii="Calibri" w:hAnsi="Calibri"/>
          <w:b w:val="0"/>
          <w:color w:val="475569"/>
          <w:sz w:val="22"/>
        </w:rPr>
        <w:t>. When in doubt, ask. Exceptions to this policy must be granted in writing by the named owner.</w:t>
      </w:r>
    </w:p>
    <w:p>
      <w:pPr>
        <w:spacing w:after="160" w:line="276" w:lineRule="auto"/>
      </w:pPr>
      <w:r>
        <w:rPr>
          <w:rFonts w:ascii="Calibri" w:hAnsi="Calibri"/>
          <w:b/>
          <w:color w:val="475569"/>
          <w:sz w:val="20"/>
        </w:rPr>
        <w:t xml:space="preserve">Name one person, not a team. </w:t>
      </w:r>
      <w:r>
        <w:rPr>
          <w:rFonts w:ascii="Calibri" w:hAnsi="Calibri"/>
          <w:b w:val="0"/>
          <w:color w:val="475569"/>
          <w:sz w:val="20"/>
        </w:rPr>
        <w:t>The named owner is the single most important element of this policy. The role is typically the CCO, COO, or head of operations. It is replaceable, but always filled.</w:t>
      </w:r>
    </w:p>
    <w:p>
      <w:pPr>
        <w:spacing w:before="280" w:after="80"/>
      </w:pPr>
      <w:r>
        <w:rPr>
          <w:rFonts w:ascii="Georgia" w:hAnsi="Georgia"/>
          <w:b/>
          <w:color w:val="1B2A4A"/>
          <w:sz w:val="30"/>
        </w:rPr>
        <w:t>7.  Review and acknowledgment</w:t>
      </w:r>
    </w:p>
    <w:p>
      <w:pPr>
        <w:pStyle w:val="ListBullet"/>
        <w:spacing w:after="80"/>
      </w:pPr>
      <w:r>
        <w:rPr>
          <w:rFonts w:ascii="Calibri" w:hAnsi="Calibri"/>
          <w:b w:val="0"/>
          <w:color w:val="475569"/>
          <w:sz w:val="22"/>
        </w:rPr>
        <w:t>The named owner reviews this policy at least annually, or whenever material AI tool changes occur.</w:t>
      </w:r>
    </w:p>
    <w:p>
      <w:pPr>
        <w:pStyle w:val="ListBullet"/>
        <w:spacing w:after="80"/>
      </w:pPr>
      <w:r>
        <w:rPr>
          <w:rFonts w:ascii="Calibri" w:hAnsi="Calibri"/>
          <w:b w:val="0"/>
          <w:color w:val="475569"/>
          <w:sz w:val="22"/>
        </w:rPr>
        <w:t>Employees acknowledge this policy at onboarding and annually thereafter.</w:t>
      </w:r>
    </w:p>
    <w:p>
      <w:pPr>
        <w:pStyle w:val="ListBullet"/>
        <w:spacing w:after="80"/>
      </w:pPr>
      <w:r>
        <w:rPr>
          <w:rFonts w:ascii="Calibri" w:hAnsi="Calibri"/>
          <w:b w:val="0"/>
          <w:color w:val="475569"/>
          <w:sz w:val="22"/>
        </w:rPr>
        <w:t>Employees acknowledge each material update in writing. A signed acknowledgment in the firm's HRIS or training platform satisfies this.</w:t>
      </w:r>
    </w:p>
    <w:p>
      <w:pPr>
        <w:spacing w:after="200" w:line="276" w:lineRule="auto"/>
      </w:pPr>
      <w:r>
        <w:rPr>
          <w:rFonts w:ascii="Calibri" w:hAnsi="Calibri"/>
          <w:b w:val="0"/>
          <w:color w:val="475569"/>
          <w:sz w:val="22"/>
        </w:rPr>
        <w:t>Signed acknowledgments, the dated review, and version history are the firm's evidence that this policy operates in practice. Retain them with the firm's other compliance records on the firm's normal retention schedule.</w:t>
      </w:r>
    </w:p>
    <w:p>
      <w:pPr>
        <w:spacing w:before="160" w:after="80"/>
      </w:pPr>
      <w:r>
        <w:rPr>
          <w:rFonts w:ascii="Georgia" w:hAnsi="Georgia"/>
          <w:b/>
          <w:color w:val="1B2A4A"/>
          <w:sz w:val="24"/>
        </w:rPr>
        <w:t>Acknowledgment</w:t>
      </w:r>
    </w:p>
    <w:p>
      <w:pPr>
        <w:spacing w:after="160" w:line="276" w:lineRule="auto"/>
      </w:pPr>
      <w:r>
        <w:rPr>
          <w:rFonts w:ascii="Calibri" w:hAnsi="Calibri"/>
          <w:b w:val="0"/>
          <w:color w:val="475569"/>
          <w:sz w:val="20"/>
        </w:rPr>
        <w:t xml:space="preserve">I acknowledge that I have read and understand the </w:t>
      </w:r>
      <w:r>
        <w:rPr>
          <w:rFonts w:ascii="Calibri" w:hAnsi="Calibri"/>
          <w:b w:val="0"/>
          <w:color w:val="475569"/>
          <w:sz w:val="20"/>
          <w:highlight w:val="yellow"/>
        </w:rPr>
        <w:t>[FIRM NAME]</w:t>
      </w:r>
      <w:r>
        <w:rPr>
          <w:rFonts w:ascii="Calibri" w:hAnsi="Calibri"/>
          <w:b w:val="0"/>
          <w:color w:val="475569"/>
          <w:sz w:val="20"/>
        </w:rPr>
        <w:t xml:space="preserve"> Artificial Intelligence Acceptable Use Policy and agree to comply with it.</w:t>
      </w:r>
    </w:p>
    <w:tbl>
      <w:tblPr>
        <w:tblStyle w:val="TableGrid"/>
        <w:tblW w:type="auto" w:w="0"/>
        <w:tblLook w:firstColumn="1" w:firstRow="1" w:lastColumn="0" w:lastRow="0" w:noHBand="0" w:noVBand="1" w:val="04A0"/>
      </w:tblPr>
      <w:tblGrid>
        <w:gridCol w:w="3120"/>
        <w:gridCol w:w="3120"/>
        <w:gridCol w:w="3120"/>
      </w:tblGrid>
      <w:tr>
        <w:tc>
          <w:tcPr>
            <w:tcW w:type="dxa" w:w="3120"/>
            <w:shd w:val="clear" w:color="auto" w:fill="F0EDE8"/>
          </w:tcPr>
          <w:p>
            <w:r/>
            <w:r>
              <w:rPr>
                <w:rFonts w:ascii="Calibri" w:hAnsi="Calibri"/>
                <w:b/>
                <w:color w:val="1B2A4A"/>
                <w:sz w:val="20"/>
              </w:rPr>
              <w:t>Name</w:t>
            </w:r>
          </w:p>
        </w:tc>
        <w:tc>
          <w:tcPr>
            <w:tcW w:type="dxa" w:w="3120"/>
            <w:shd w:val="clear" w:color="auto" w:fill="F0EDE8"/>
          </w:tcPr>
          <w:p>
            <w:r/>
            <w:r>
              <w:rPr>
                <w:rFonts w:ascii="Calibri" w:hAnsi="Calibri"/>
                <w:b/>
                <w:color w:val="1B2A4A"/>
                <w:sz w:val="20"/>
              </w:rPr>
              <w:t>Signature</w:t>
            </w:r>
          </w:p>
        </w:tc>
        <w:tc>
          <w:tcPr>
            <w:tcW w:type="dxa" w:w="3120"/>
            <w:shd w:val="clear" w:color="auto" w:fill="F0EDE8"/>
          </w:tcPr>
          <w:p>
            <w:r/>
            <w:r>
              <w:rPr>
                <w:rFonts w:ascii="Calibri" w:hAnsi="Calibri"/>
                <w:b/>
                <w:color w:val="1B2A4A"/>
                <w:sz w:val="20"/>
              </w:rPr>
              <w:t>Date</w:t>
            </w:r>
          </w:p>
        </w:tc>
      </w:tr>
      <w:tr>
        <w:tc>
          <w:tcPr>
            <w:tcW w:type="dxa" w:w="3120"/>
          </w:tcPr>
          <w:p>
            <w:r>
              <w:t xml:space="preserve"> </w:t>
            </w:r>
          </w:p>
        </w:tc>
        <w:tc>
          <w:tcPr>
            <w:tcW w:type="dxa" w:w="3120"/>
          </w:tcPr>
          <w:p>
            <w:r>
              <w:t xml:space="preserve"> </w:t>
            </w:r>
          </w:p>
        </w:tc>
        <w:tc>
          <w:tcPr>
            <w:tcW w:type="dxa" w:w="3120"/>
          </w:tcPr>
          <w:p>
            <w:r>
              <w:t xml:space="preserve"> </w:t>
            </w:r>
          </w:p>
        </w:tc>
      </w:tr>
    </w:tbl>
    <w:p>
      <w:pPr>
        <w:spacing w:after="40"/>
      </w:pPr>
    </w:p>
    <w:p>
      <w:pPr>
        <w:spacing w:after="160" w:line="276" w:lineRule="auto"/>
      </w:pPr>
      <w:r>
        <w:rPr>
          <w:rFonts w:ascii="Calibri" w:hAnsi="Calibri"/>
          <w:b w:val="0"/>
          <w:color w:val="94A3B8"/>
          <w:sz w:val="16"/>
        </w:rPr>
        <w:t>This template is provided for general informational purposes and is not legal, compliance, or investment advice. Adopt it with your firm's compliance counsel and adjust for your specific circumstances. Provided by Highvault Consulting. Visit highvaultconsulting.com.</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